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《多芯光纤干涉仪校准规范》实验报告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概述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8"/>
        </w:rPr>
      </w:pPr>
      <w:r>
        <w:rPr>
          <w:rFonts w:hint="eastAsia" w:ascii="Times New Roman" w:hAnsi="Times New Roman"/>
          <w:sz w:val="24"/>
        </w:rPr>
        <w:t>为考察新制订的《多芯光纤干涉仪校准规范》的校准方法的科</w:t>
      </w:r>
      <w:r>
        <w:rPr>
          <w:rFonts w:hint="eastAsia" w:ascii="Times New Roman" w:hAnsi="Times New Roman"/>
          <w:sz w:val="24"/>
          <w:szCs w:val="28"/>
        </w:rPr>
        <w:t>学性和可操作性，以及规范中不确定度评定的合理性，编写组人员从承担制定任务后，按新制订的规范主要校准项目要求校准了十多台多芯光纤干涉仪，覆盖了国内外的主要仪器生产厂家、不同测量原理、类型、型号、准确度的仪器。</w:t>
      </w:r>
    </w:p>
    <w:p>
      <w:pPr>
        <w:spacing w:line="360" w:lineRule="auto"/>
        <w:ind w:firstLine="480" w:firstLineChars="20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sz w:val="24"/>
        </w:rPr>
        <w:t>根据国家计量技术规范修订的要求，本次制订《多芯光纤干涉仪校准规范》需提供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种以上型号的仪器实验报告。</w:t>
      </w:r>
      <w:r>
        <w:rPr>
          <w:rFonts w:ascii="Times New Roman" w:hAnsi="Times New Roman"/>
          <w:sz w:val="24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实验对象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8"/>
        </w:rPr>
      </w:pPr>
      <w:r>
        <w:rPr>
          <w:rFonts w:hint="eastAsia" w:ascii="Times New Roman" w:hAnsi="Times New Roman"/>
          <w:sz w:val="24"/>
          <w:szCs w:val="28"/>
        </w:rPr>
        <w:t>为使本实验报告具有广泛的代表性，我们选取</w:t>
      </w:r>
      <w:r>
        <w:rPr>
          <w:rFonts w:ascii="Times New Roman" w:hAnsi="Times New Roman"/>
          <w:sz w:val="24"/>
          <w:szCs w:val="28"/>
        </w:rPr>
        <w:t>1</w:t>
      </w:r>
      <w:r>
        <w:rPr>
          <w:rFonts w:hint="eastAsia" w:ascii="Times New Roman" w:hAnsi="Times New Roman"/>
          <w:sz w:val="24"/>
          <w:szCs w:val="28"/>
        </w:rPr>
        <w:t>0台次国内外不同厂家（国内外主流生产厂家共3种型号机型）的仪器进行实验，。具体仪器信息见表</w:t>
      </w:r>
      <w:r>
        <w:rPr>
          <w:rFonts w:ascii="Times New Roman" w:hAnsi="Times New Roman"/>
          <w:sz w:val="24"/>
          <w:szCs w:val="28"/>
        </w:rPr>
        <w:t>1</w:t>
      </w:r>
      <w:r>
        <w:rPr>
          <w:rFonts w:hint="eastAsia" w:ascii="Times New Roman" w:hAnsi="Times New Roman"/>
          <w:sz w:val="24"/>
          <w:szCs w:val="28"/>
        </w:rPr>
        <w:t>。</w:t>
      </w:r>
    </w:p>
    <w:p>
      <w:pPr>
        <w:spacing w:line="36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hint="eastAsia" w:ascii="Times New Roman" w:hAnsi="Times New Roman"/>
          <w:sz w:val="24"/>
          <w:szCs w:val="28"/>
        </w:rPr>
        <w:t>表</w:t>
      </w:r>
      <w:r>
        <w:rPr>
          <w:rFonts w:ascii="Times New Roman" w:hAnsi="Times New Roman"/>
          <w:sz w:val="24"/>
          <w:szCs w:val="28"/>
        </w:rPr>
        <w:t xml:space="preserve">1  </w:t>
      </w:r>
      <w:r>
        <w:rPr>
          <w:rFonts w:hint="eastAsia" w:ascii="Times New Roman" w:hAnsi="Times New Roman"/>
          <w:sz w:val="24"/>
          <w:szCs w:val="28"/>
        </w:rPr>
        <w:t>实验对象的信息</w:t>
      </w:r>
    </w:p>
    <w:tbl>
      <w:tblPr>
        <w:tblStyle w:val="8"/>
        <w:tblW w:w="7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2866"/>
        <w:gridCol w:w="637"/>
        <w:gridCol w:w="1818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序号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生产厂家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产地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型号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深圳市维度科技有限公司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国产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</w:rPr>
              <w:t>MT PRO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</w:rPr>
              <w:t>MTPJBM0120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深圳市维度科技有限公司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国产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</w:rPr>
              <w:t>MT PRO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</w:rPr>
              <w:t>MTPCBE0010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深圳市维度科技有限公司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国产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MT PRO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MTPCBL0030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深圳市维度科技有限公司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国产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MT PRO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MTPCCK0020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深圳市维度科技有限公司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国产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MT PRO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MTPCBE0150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SUMIX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进口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MAX-QM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color w:val="000000"/>
              </w:rPr>
              <w:t>39150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SUMIX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进口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MAX-QM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color w:val="000000"/>
              </w:rPr>
              <w:t>38177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8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SUMIX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进口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MAX-QM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color w:val="000000"/>
              </w:rPr>
              <w:t>38163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9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DATA-PIXEL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进口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</w:rPr>
              <w:t>DAISI MT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4103444126-9001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10</w:t>
            </w:r>
          </w:p>
        </w:tc>
        <w:tc>
          <w:tcPr>
            <w:tcW w:w="2866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DATA-PIXEL</w:t>
            </w:r>
          </w:p>
        </w:tc>
        <w:tc>
          <w:tcPr>
            <w:tcW w:w="637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进口</w:t>
            </w:r>
          </w:p>
        </w:tc>
        <w:tc>
          <w:tcPr>
            <w:tcW w:w="1818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</w:rPr>
              <w:t>DAISI MT</w:t>
            </w:r>
          </w:p>
        </w:tc>
        <w:tc>
          <w:tcPr>
            <w:tcW w:w="1771" w:type="dxa"/>
            <w:vAlign w:val="center"/>
          </w:tcPr>
          <w:p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4103444126-9001</w:t>
            </w:r>
          </w:p>
        </w:tc>
      </w:tr>
    </w:tbl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实验项目及方法</w:t>
      </w:r>
    </w:p>
    <w:p>
      <w:pPr>
        <w:spacing w:line="360" w:lineRule="auto"/>
        <w:ind w:firstLine="470" w:firstLineChars="196"/>
        <w:rPr>
          <w:rFonts w:ascii="Times New Roman" w:hAnsi="Times New Roman" w:cs="Times New Roman"/>
          <w:kern w:val="0"/>
          <w:sz w:val="24"/>
          <w:lang w:val="zh-CN"/>
        </w:rPr>
      </w:pPr>
      <w:r>
        <w:rPr>
          <w:rFonts w:ascii="Times New Roman" w:hAnsi="Times New Roman" w:cs="Times New Roman"/>
          <w:kern w:val="0"/>
          <w:sz w:val="24"/>
          <w:lang w:val="zh-CN"/>
        </w:rPr>
        <w:t>根据</w:t>
      </w:r>
      <w:r>
        <w:rPr>
          <w:rFonts w:ascii="Times New Roman" w:hAnsi="Times New Roman" w:cs="Times New Roman"/>
          <w:sz w:val="24"/>
        </w:rPr>
        <w:t>《</w:t>
      </w:r>
      <w:r>
        <w:rPr>
          <w:rFonts w:hint="eastAsia" w:ascii="Times New Roman" w:hAnsi="Times New Roman" w:cs="Times New Roman"/>
          <w:sz w:val="24"/>
        </w:rPr>
        <w:t>多芯</w:t>
      </w:r>
      <w:r>
        <w:rPr>
          <w:rFonts w:ascii="Times New Roman" w:hAnsi="Times New Roman" w:cs="Times New Roman"/>
          <w:sz w:val="24"/>
        </w:rPr>
        <w:t>光纤干涉仪校准规范》的校准要求，本次实验的项目包括：</w:t>
      </w:r>
      <w:r>
        <w:rPr>
          <w:rFonts w:hint="eastAsia" w:ascii="Times New Roman" w:hAnsi="Times New Roman" w:cs="Times New Roman"/>
          <w:kern w:val="0"/>
          <w:sz w:val="24"/>
          <w:lang w:val="zh-CN"/>
        </w:rPr>
        <w:t>光纤高</w:t>
      </w:r>
      <w:r>
        <w:rPr>
          <w:rFonts w:ascii="Times New Roman" w:hAnsi="Times New Roman" w:cs="Times New Roman"/>
          <w:kern w:val="0"/>
          <w:sz w:val="24"/>
          <w:lang w:val="zh-CN"/>
        </w:rPr>
        <w:t>度</w:t>
      </w:r>
      <w:r>
        <w:rPr>
          <w:rFonts w:hint="eastAsia" w:ascii="Times New Roman" w:hAnsi="Times New Roman" w:cs="Times New Roman"/>
          <w:kern w:val="0"/>
          <w:sz w:val="24"/>
          <w:lang w:val="zh-CN"/>
        </w:rPr>
        <w:t>、光纤下陷和端面角度</w:t>
      </w:r>
      <w:r>
        <w:rPr>
          <w:rFonts w:ascii="Times New Roman" w:hAnsi="Times New Roman" w:cs="Times New Roman"/>
          <w:kern w:val="0"/>
          <w:sz w:val="24"/>
          <w:lang w:val="zh-CN"/>
        </w:rPr>
        <w:t>测量的示值误差</w:t>
      </w:r>
      <w:r>
        <w:rPr>
          <w:rFonts w:hint="eastAsia" w:ascii="Times New Roman" w:hAnsi="Times New Roman" w:cs="Times New Roman"/>
          <w:kern w:val="0"/>
          <w:sz w:val="24"/>
          <w:lang w:val="zh-CN"/>
        </w:rPr>
        <w:t>及</w:t>
      </w:r>
      <w:r>
        <w:rPr>
          <w:rFonts w:ascii="Times New Roman" w:hAnsi="Times New Roman" w:cs="Times New Roman"/>
          <w:kern w:val="0"/>
          <w:sz w:val="24"/>
          <w:lang w:val="zh-CN"/>
        </w:rPr>
        <w:t>重复性。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本次实验使用（</w:t>
      </w:r>
      <w:r>
        <w:rPr>
          <w:rFonts w:hint="eastAsia" w:ascii="Times New Roman" w:hAnsi="Times New Roman" w:cs="Times New Roman"/>
          <w:sz w:val="24"/>
        </w:rPr>
        <w:t>1000</w:t>
      </w:r>
      <w:r>
        <w:rPr>
          <w:rFonts w:ascii="Times New Roman" w:hAnsi="Times New Roman" w:cs="Times New Roman"/>
          <w:sz w:val="24"/>
        </w:rPr>
        <w:t>~</w:t>
      </w:r>
      <w:r>
        <w:rPr>
          <w:rFonts w:hint="eastAsia" w:ascii="Times New Roman" w:hAnsi="Times New Roman" w:cs="Times New Roman"/>
          <w:sz w:val="24"/>
          <w:lang w:val="en-US" w:eastAsia="zh-CN"/>
        </w:rPr>
        <w:t>25</w:t>
      </w:r>
      <w:r>
        <w:rPr>
          <w:rFonts w:ascii="Times New Roman" w:hAnsi="Times New Roman" w:cs="Times New Roman"/>
          <w:sz w:val="24"/>
        </w:rPr>
        <w:t>00）</w:t>
      </w:r>
      <w:r>
        <w:rPr>
          <w:rFonts w:hint="eastAsia" w:ascii="Times New Roman" w:hAnsi="Times New Roman" w:cs="Times New Roman"/>
          <w:sz w:val="24"/>
        </w:rPr>
        <w:t>n</w:t>
      </w:r>
      <w:r>
        <w:rPr>
          <w:rFonts w:ascii="Times New Roman" w:hAnsi="Times New Roman" w:cs="Times New Roman"/>
          <w:sz w:val="24"/>
        </w:rPr>
        <w:t>m</w:t>
      </w:r>
      <w:r>
        <w:rPr>
          <w:rFonts w:hint="eastAsia" w:ascii="Times New Roman" w:hAnsi="Times New Roman" w:cs="Times New Roman"/>
          <w:sz w:val="24"/>
          <w:lang w:eastAsia="zh-CN"/>
        </w:rPr>
        <w:t>多值光纤高度、</w:t>
      </w:r>
      <w:r>
        <w:rPr>
          <w:rFonts w:hint="eastAsia" w:ascii="Times New Roman" w:hAnsi="Times New Roman" w:cs="Times New Roman"/>
          <w:sz w:val="24"/>
        </w:rPr>
        <w:t>（0~120）n</w:t>
      </w:r>
      <w:r>
        <w:rPr>
          <w:rFonts w:hint="eastAsia" w:ascii="Times New Roman" w:hAnsi="Times New Roman" w:cs="Times New Roman"/>
          <w:sz w:val="24"/>
          <w:lang w:val="en-US" w:eastAsia="zh-CN"/>
        </w:rPr>
        <w:t>m多值</w:t>
      </w:r>
      <w:r>
        <w:rPr>
          <w:rFonts w:hint="eastAsia" w:ascii="Times New Roman" w:hAnsi="Times New Roman" w:cs="Times New Roman"/>
          <w:sz w:val="24"/>
        </w:rPr>
        <w:t>光纤下陷</w:t>
      </w:r>
      <w:r>
        <w:rPr>
          <w:rFonts w:hint="eastAsia" w:ascii="Times New Roman" w:hAnsi="Times New Roman" w:cs="Times New Roman"/>
          <w:sz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lang w:val="en-US" w:eastAsia="zh-CN"/>
        </w:rPr>
        <w:t>0°和8°单值端面角度</w:t>
      </w:r>
      <w:r>
        <w:rPr>
          <w:rFonts w:ascii="Times New Roman" w:hAnsi="Times New Roman" w:cs="Times New Roman"/>
          <w:sz w:val="24"/>
        </w:rPr>
        <w:t>的多</w:t>
      </w:r>
      <w:r>
        <w:rPr>
          <w:rFonts w:hint="eastAsia" w:ascii="Times New Roman" w:hAnsi="Times New Roman" w:cs="Times New Roman"/>
          <w:sz w:val="24"/>
          <w:lang w:eastAsia="zh-CN"/>
        </w:rPr>
        <w:t>芯</w:t>
      </w:r>
      <w:r>
        <w:rPr>
          <w:rFonts w:ascii="Times New Roman" w:hAnsi="Times New Roman" w:cs="Times New Roman"/>
          <w:sz w:val="24"/>
        </w:rPr>
        <w:t>标准作为标准器具。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首先按使用说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明书对被校仪器进行预热及必要的参数设置。如果仪器自带有标准</w:t>
      </w:r>
      <w:r>
        <w:rPr>
          <w:rFonts w:hint="eastAsia" w:ascii="Times New Roman" w:hAnsi="Times New Roman" w:cs="Times New Roman"/>
          <w:sz w:val="24"/>
        </w:rPr>
        <w:t>光纤高度块</w:t>
      </w:r>
      <w:r>
        <w:rPr>
          <w:rFonts w:ascii="Times New Roman" w:hAnsi="Times New Roman" w:cs="Times New Roman"/>
          <w:sz w:val="24"/>
        </w:rPr>
        <w:t>及自校功能，则先进行一次自校操作。准备工作完成后，在每个标准</w:t>
      </w:r>
      <w:r>
        <w:rPr>
          <w:rFonts w:hint="eastAsia" w:ascii="Times New Roman" w:hAnsi="Times New Roman" w:cs="Times New Roman"/>
          <w:sz w:val="24"/>
        </w:rPr>
        <w:t>光纤高度块</w:t>
      </w:r>
      <w:r>
        <w:rPr>
          <w:rFonts w:ascii="Times New Roman" w:hAnsi="Times New Roman" w:cs="Times New Roman"/>
          <w:sz w:val="24"/>
        </w:rPr>
        <w:t>的有效区域内，</w:t>
      </w:r>
      <w:r>
        <w:rPr>
          <w:rFonts w:hint="eastAsia" w:ascii="Times New Roman" w:hAnsi="Times New Roman"/>
          <w:sz w:val="24"/>
        </w:rPr>
        <w:t>每点重复测量6次</w:t>
      </w:r>
      <w:r>
        <w:rPr>
          <w:rFonts w:hint="eastAsia"/>
          <w:kern w:val="0"/>
          <w:sz w:val="24"/>
        </w:rPr>
        <w:t>，每一个测量点均给出一个重复性结果。</w:t>
      </w:r>
      <w:r>
        <w:rPr>
          <w:rFonts w:ascii="Times New Roman" w:hAnsi="Times New Roman" w:cs="Times New Roman"/>
          <w:sz w:val="24"/>
        </w:rPr>
        <w:t>根据公式（1）计算仪器测量的示值误差，</w:t>
      </w:r>
      <w:r>
        <w:rPr>
          <w:rFonts w:hint="eastAsia" w:ascii="Times New Roman" w:hAnsi="Times New Roman"/>
          <w:sz w:val="24"/>
        </w:rPr>
        <w:t>并根据公式（2）</w:t>
      </w:r>
      <w:r>
        <w:rPr>
          <w:rFonts w:hint="eastAsia" w:ascii="Times New Roman" w:hAnsi="Times New Roman" w:cs="Times New Roman"/>
          <w:sz w:val="24"/>
        </w:rPr>
        <w:t>以</w:t>
      </w:r>
      <w:r>
        <w:rPr>
          <w:rFonts w:hint="eastAsia" w:cs="宋体"/>
          <w:sz w:val="24"/>
          <w:szCs w:val="24"/>
        </w:rPr>
        <w:t>重复测量</w:t>
      </w:r>
      <w:r>
        <w:rPr>
          <w:rFonts w:hint="eastAsia"/>
          <w:sz w:val="24"/>
          <w:szCs w:val="24"/>
        </w:rPr>
        <w:t>6</w:t>
      </w:r>
      <w:r>
        <w:rPr>
          <w:rFonts w:hint="eastAsia" w:cs="宋体"/>
          <w:sz w:val="24"/>
          <w:szCs w:val="24"/>
        </w:rPr>
        <w:t>次的</w:t>
      </w:r>
      <w:r>
        <w:rPr>
          <w:rFonts w:hint="eastAsia"/>
          <w:kern w:val="0"/>
          <w:sz w:val="24"/>
        </w:rPr>
        <w:t>实验标准偏差</w:t>
      </w:r>
      <w:r>
        <w:rPr>
          <w:i/>
          <w:kern w:val="0"/>
          <w:sz w:val="24"/>
        </w:rPr>
        <w:t>s</w:t>
      </w:r>
      <w:r>
        <w:rPr>
          <w:rFonts w:hint="eastAsia"/>
          <w:kern w:val="0"/>
          <w:sz w:val="24"/>
        </w:rPr>
        <w:t>作为示值重复性结果</w:t>
      </w:r>
      <w:r>
        <w:rPr>
          <w:rFonts w:hint="eastAsia" w:ascii="Times New Roman" w:hAnsi="Times New Roman"/>
          <w:sz w:val="24"/>
        </w:rPr>
        <w:t>。</w:t>
      </w:r>
      <w:r>
        <w:rPr>
          <w:rFonts w:ascii="Times New Roman" w:hAnsi="Times New Roman" w:cs="Times New Roman"/>
          <w:sz w:val="24"/>
        </w:rPr>
        <w:t>：</w:t>
      </w:r>
    </w:p>
    <w:p>
      <w:pPr>
        <w:spacing w:line="360" w:lineRule="auto"/>
        <w:ind w:firstLine="3600" w:firstLineChars="1500"/>
        <w:jc w:val="left"/>
        <w:rPr>
          <w:rFonts w:ascii="Times New Roman" w:hAnsi="Times New Roman" w:cs="Times New Roman"/>
          <w:szCs w:val="21"/>
        </w:rPr>
      </w:pPr>
      <m:oMath>
        <m:r>
          <w:rPr>
            <w:rFonts w:ascii="Cambria Math" w:hAnsi="Cambria Math"/>
            <w:sz w:val="24"/>
            <w:szCs w:val="24"/>
          </w:rPr>
          <m:t>δ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sub>
        </m:sSub>
      </m:oMath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                          （1）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式中：</w:t>
      </w:r>
      <m:oMath>
        <m:sSub>
          <m:sSubPr>
            <m:ctrlPr>
              <w:rPr>
                <w:rFonts w:ascii="Cambria Math" w:hAnsi="Times New Roman" w:cs="Times New Roman"/>
                <w:i/>
                <w:szCs w:val="21"/>
              </w:rPr>
            </m:ctrlPr>
          </m:sSubPr>
          <m:e>
            <m:r>
              <w:rPr>
                <w:rFonts w:ascii="Cambria Math" w:hAnsi="Times New Roman" w:cs="Times New Roman"/>
                <w:szCs w:val="21"/>
              </w:rPr>
              <m:t>δ</m:t>
            </m:r>
            <m:ctrlPr>
              <w:rPr>
                <w:rFonts w:ascii="Cambria Math" w:hAnsi="Times New Roman" w:cs="Times New Roman"/>
                <w:i/>
                <w:szCs w:val="21"/>
              </w:rPr>
            </m:ctrlPr>
          </m:e>
          <m:sub>
            <m:r>
              <w:rPr>
                <w:rFonts w:ascii="Cambria Math" w:hAnsi="Times New Roman" w:cs="Times New Roman"/>
                <w:szCs w:val="21"/>
              </w:rPr>
              <m:t>i</m:t>
            </m:r>
            <m:ctrlPr>
              <w:rPr>
                <w:rFonts w:ascii="Cambria Math" w:hAnsi="Times New Roman" w:cs="Times New Roman"/>
                <w:i/>
                <w:szCs w:val="21"/>
              </w:rPr>
            </m:ctrlPr>
          </m:sub>
        </m:sSub>
      </m:oMath>
      <w:r>
        <w:rPr>
          <w:rFonts w:ascii="Times New Roman" w:hAnsi="Times New Roman" w:cs="Times New Roman"/>
          <w:sz w:val="24"/>
        </w:rPr>
        <w:t>—仪器的示值误差，</w:t>
      </w:r>
      <w:r>
        <w:rPr>
          <w:rFonts w:ascii="Times New Roman" w:hAnsi="Times New Roman" w:cs="Times New Roman"/>
          <w:sz w:val="24"/>
          <w:szCs w:val="24"/>
        </w:rPr>
        <w:t>nm</w:t>
      </w:r>
      <w:r>
        <w:rPr>
          <w:rFonts w:ascii="Times New Roman" w:hAnsi="Times New Roman" w:cs="Times New Roman"/>
          <w:sz w:val="24"/>
        </w:rPr>
        <w:t>；</w:t>
      </w:r>
    </w:p>
    <w:p>
      <w:pPr>
        <w:spacing w:line="360" w:lineRule="auto"/>
        <w:ind w:firstLine="1050" w:firstLineChars="500"/>
        <w:jc w:val="left"/>
        <w:rPr>
          <w:rFonts w:ascii="Times New Roman" w:hAnsi="Times New Roman" w:cs="Times New Roman"/>
          <w:sz w:val="24"/>
        </w:rPr>
      </w:pPr>
      <m:oMath>
        <m:r>
          <m:rPr>
            <m:sty m:val="p"/>
          </m:rPr>
          <w:rPr>
            <w:rFonts w:ascii="Cambria Math" w:hAnsi="Cambria Math"/>
          </w:rPr>
          <m:t xml:space="preserve">   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cs="Times New Roman"/>
          <w:sz w:val="24"/>
        </w:rPr>
        <w:t>—仪器示值的平均值，</w:t>
      </w:r>
      <w:r>
        <w:rPr>
          <w:rFonts w:ascii="Times New Roman" w:hAnsi="Times New Roman" w:cs="Times New Roman"/>
          <w:sz w:val="24"/>
          <w:szCs w:val="24"/>
        </w:rPr>
        <w:t>nm</w:t>
      </w:r>
      <w:r>
        <w:rPr>
          <w:rFonts w:ascii="Times New Roman" w:hAnsi="Times New Roman" w:cs="Times New Roman"/>
          <w:sz w:val="24"/>
        </w:rPr>
        <w:t>；</w:t>
      </w:r>
    </w:p>
    <w:p>
      <w:pPr>
        <w:spacing w:line="360" w:lineRule="auto"/>
        <w:ind w:firstLine="470" w:firstLineChars="196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 w:val="24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 w:cs="Times New Roman"/>
          <w:sz w:val="24"/>
        </w:rPr>
        <w:t>—标准值，</w:t>
      </w:r>
      <w:r>
        <w:rPr>
          <w:rFonts w:ascii="Times New Roman" w:hAnsi="Times New Roman" w:cs="Times New Roman"/>
          <w:sz w:val="24"/>
          <w:szCs w:val="24"/>
        </w:rPr>
        <w:t>nm</w:t>
      </w:r>
      <w:r>
        <w:rPr>
          <w:rFonts w:ascii="Times New Roman" w:hAnsi="Times New Roman" w:cs="Times New Roman"/>
          <w:sz w:val="24"/>
        </w:rPr>
        <w:t>。</w:t>
      </w:r>
      <w:r>
        <w:fldChar w:fldCharType="begin"/>
      </w:r>
      <w:r>
        <w:instrText xml:space="preserve"> QUOTE </w:instrText>
      </w:r>
      <w:r>
        <w:pict>
          <v:shape id="_x0000_i1025" o:spt="75" type="#_x0000_t75" style="height:66.75pt;width:150.75pt;" filled="f" o:preferrelative="t" stroked="f" coordsize="21600,21600" equationxml="&lt;">
            <v:path/>
            <v:fill on="f" focussize="0,0"/>
            <v:stroke on="f" joinstyle="miter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ascii="Cambria Math" w:hAnsi="Cambria Math"/>
        </w:rPr>
        <w:br w:type="textWrapping"/>
      </w:r>
      <m:oMathPara>
        <m:oMath>
          <m:r>
            <m:rPr>
              <m:sty m:val="p"/>
            </m:rPr>
            <w:rPr>
              <w:rFonts w:ascii="Cambria Math" w:hAnsi="Cambria Math"/>
              <w:color w:val="000000"/>
              <w:kern w:val="0"/>
              <w:sz w:val="24"/>
              <w:szCs w:val="24"/>
            </w:rPr>
            <m:t xml:space="preserve">                                                         s=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  <w:kern w:val="0"/>
                  <w:sz w:val="24"/>
                  <w:szCs w:val="24"/>
                </w:rPr>
              </m:ctrlPr>
            </m:radPr>
            <m:deg>
              <m:ctrlPr>
                <w:rPr>
                  <w:rFonts w:ascii="Cambria Math" w:hAnsi="Cambria Math"/>
                  <w:i/>
                  <w:color w:val="000000"/>
                  <w:kern w:val="0"/>
                  <w:sz w:val="24"/>
                  <w:szCs w:val="24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/>
                          <w:color w:val="000000"/>
                          <w:kern w:val="0"/>
                          <w:sz w:val="24"/>
                          <w:szCs w:val="24"/>
                        </w:rPr>
                      </m:ctrlPr>
                    </m:naryPr>
                    <m:sub>
                      <m:argPr>
                        <m:argSz m:val="-1"/>
                      </m:arg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 w:val="24"/>
                          <w:szCs w:val="24"/>
                        </w:rPr>
                        <m:t>i=1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kern w:val="0"/>
                          <w:sz w:val="24"/>
                          <w:szCs w:val="24"/>
                        </w:rPr>
                      </m:ctrlPr>
                    </m:sub>
                    <m:sup>
                      <m:argPr>
                        <m:argSz m:val="-1"/>
                      </m:arg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 w:val="24"/>
                          <w:szCs w:val="24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kern w:val="0"/>
                          <w:sz w:val="24"/>
                          <w:szCs w:val="24"/>
                        </w:rPr>
                      </m:ctrlP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kern w:val="0"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kern w:val="0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kern w:val="0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kern w:val="0"/>
                                      <w:sz w:val="24"/>
                                      <w:szCs w:val="24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kern w:val="0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kern w:val="0"/>
                                      <w:sz w:val="24"/>
                                      <w:szCs w:val="24"/>
                                    </w:rPr>
                                  </m:ctrlP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kern w:val="0"/>
                                      <w:sz w:val="24"/>
                                      <w:szCs w:val="24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kern w:val="0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kern w:val="0"/>
                                      <w:sz w:val="24"/>
                                      <w:szCs w:val="24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m:ctrlPr>
                            </m:e>
                          </m:d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kern w:val="0"/>
                              <w:sz w:val="24"/>
                              <w:szCs w:val="24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kern w:val="0"/>
                              <w:sz w:val="24"/>
                              <w:szCs w:val="24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kern w:val="0"/>
                              <w:sz w:val="24"/>
                              <w:szCs w:val="24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  <w:i/>
                          <w:color w:val="000000"/>
                          <w:kern w:val="0"/>
                          <w:sz w:val="24"/>
                          <w:szCs w:val="24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 w:val="24"/>
                      <w:szCs w:val="24"/>
                    </w:rPr>
                    <m:t>n-1</m:t>
                  </m:r>
                  <m:ctrlPr>
                    <w:rPr>
                      <w:rFonts w:ascii="Cambria Math" w:hAnsi="Cambria Math"/>
                      <w:i/>
                      <w:color w:val="000000"/>
                      <w:kern w:val="0"/>
                      <w:sz w:val="24"/>
                      <w:szCs w:val="24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color w:val="000000"/>
                  <w:kern w:val="0"/>
                  <w:sz w:val="24"/>
                  <w:szCs w:val="24"/>
                </w:rPr>
              </m:ctrlPr>
            </m:e>
          </m:rad>
          <m:r>
            <m:rPr>
              <m:sty m:val="p"/>
            </m:rPr>
            <w:rPr>
              <w:rFonts w:ascii="Cambria Math" w:hAnsi="Cambria Math"/>
              <w:color w:val="000000"/>
              <w:kern w:val="0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hint="eastAsia" w:ascii="Cambria Math" w:hAnsi="Cambria Math"/>
              <w:color w:val="000000"/>
              <w:kern w:val="0"/>
              <w:sz w:val="24"/>
              <w:szCs w:val="24"/>
            </w:rPr>
            <m:t xml:space="preserve">               </m:t>
          </m:r>
          <m:r>
            <m:rPr>
              <m:sty m:val="p"/>
            </m:rPr>
            <w:rPr>
              <w:rFonts w:ascii="Cambria Math" w:hAnsi="Cambria Math"/>
              <w:color w:val="000000"/>
              <w:kern w:val="0"/>
              <w:sz w:val="24"/>
              <w:szCs w:val="24"/>
            </w:rPr>
            <m:t xml:space="preserve">                                    </m:t>
          </m:r>
          <m:r>
            <m:rPr>
              <m:sty m:val="p"/>
            </m:rPr>
            <w:rPr>
              <w:rFonts w:hint="eastAsia" w:ascii="Cambria Math" w:hAnsi="Cambria Math"/>
              <w:color w:val="000000"/>
              <w:kern w:val="0"/>
              <w:sz w:val="24"/>
              <w:szCs w:val="24"/>
            </w:rPr>
            <m:t xml:space="preserve">  </m:t>
          </m:r>
          <m:r>
            <m:rPr>
              <m:sty m:val="p"/>
            </m:rPr>
            <w:rPr>
              <w:rFonts w:ascii="Cambria Math" w:hAnsi="Cambria Math" w:cs="Times New Roman"/>
              <w:szCs w:val="21"/>
            </w:rPr>
            <m:t xml:space="preserve"> ( 2 )</m:t>
          </m:r>
        </m:oMath>
      </m:oMathPara>
    </w:p>
    <w:p>
      <w:pPr>
        <w:spacing w:line="360" w:lineRule="auto"/>
        <w:rPr>
          <w:color w:val="000000"/>
          <w:kern w:val="0"/>
          <w:sz w:val="24"/>
          <w:szCs w:val="24"/>
        </w:rPr>
      </w:pP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</w:rPr>
        <w:t>式中：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kern w:val="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i/>
                <w:color w:val="000000"/>
                <w:kern w:val="0"/>
                <w:sz w:val="24"/>
                <w:szCs w:val="24"/>
              </w:rPr>
            </m:ctrlPr>
          </m:e>
        </m:acc>
      </m:oMath>
      <w:r>
        <w:rPr>
          <w:sz w:val="24"/>
        </w:rPr>
        <w:t>—</w:t>
      </w:r>
      <w:r>
        <w:rPr>
          <w:i/>
          <w:position w:val="-6"/>
          <w:sz w:val="24"/>
          <w:szCs w:val="24"/>
        </w:rPr>
        <w:object>
          <v:shape id="_x0000_i1026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5" r:id="rId5">
            <o:LockedField>false</o:LockedField>
          </o:OLEObject>
        </w:object>
      </w:r>
      <w:r>
        <w:rPr>
          <w:rFonts w:hint="eastAsia"/>
          <w:sz w:val="24"/>
          <w:szCs w:val="24"/>
        </w:rPr>
        <w:t>次测量的算术平均值</w:t>
      </w:r>
      <w:r>
        <w:rPr>
          <w:rFonts w:hint="eastAsia"/>
          <w:sz w:val="24"/>
        </w:rPr>
        <w:t>，</w:t>
      </w:r>
      <w:r>
        <w:rPr>
          <w:sz w:val="24"/>
          <w:szCs w:val="24"/>
        </w:rPr>
        <w:t>μm</w:t>
      </w:r>
      <w:r>
        <w:rPr>
          <w:rFonts w:hint="eastAsia"/>
          <w:sz w:val="24"/>
        </w:rPr>
        <w:t>；</w:t>
      </w:r>
    </w:p>
    <w:p>
      <w:pPr>
        <w:spacing w:line="360" w:lineRule="auto"/>
        <w:ind w:firstLine="1200" w:firstLineChars="500"/>
        <w:jc w:val="left"/>
        <w:rPr>
          <w:sz w:val="24"/>
        </w:rPr>
      </w:pPr>
      <m:oMath>
        <m:sSub>
          <m:sSubPr>
            <m:ctrlPr>
              <w:rPr>
                <w:rFonts w:ascii="Cambria Math" w:hAnsi="Cambria Math" w:eastAsia="宋体" w:cs="Times New Roman"/>
                <w:color w:val="000000"/>
                <w:kern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 w:cs="Times New Roman"/>
                <w:color w:val="000000"/>
                <w:kern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4"/>
                <w:szCs w:val="24"/>
              </w:rPr>
              <m:t>i</m:t>
            </m:r>
            <m:ctrlPr>
              <w:rPr>
                <w:rFonts w:ascii="Cambria Math" w:hAnsi="Cambria Math" w:eastAsia="宋体" w:cs="Times New Roman"/>
                <w:color w:val="000000"/>
                <w:kern w:val="0"/>
                <w:sz w:val="24"/>
                <w:szCs w:val="24"/>
              </w:rPr>
            </m:ctrlPr>
          </m:sub>
        </m:sSub>
      </m:oMath>
      <w:r>
        <w:rPr>
          <w:sz w:val="24"/>
        </w:rPr>
        <w:t>—</w:t>
      </w:r>
      <w:r>
        <w:rPr>
          <w:rFonts w:hint="eastAsia"/>
          <w:sz w:val="24"/>
          <w:szCs w:val="24"/>
        </w:rPr>
        <w:t>第</w:t>
      </w:r>
      <w:r>
        <w:rPr>
          <w:i/>
          <w:sz w:val="24"/>
          <w:szCs w:val="24"/>
        </w:rPr>
        <w:t>i</w:t>
      </w:r>
      <w:r>
        <w:rPr>
          <w:rFonts w:hint="eastAsia"/>
          <w:sz w:val="24"/>
          <w:szCs w:val="24"/>
        </w:rPr>
        <w:t>次测量的仪器示值</w:t>
      </w:r>
      <w:r>
        <w:rPr>
          <w:rFonts w:hint="eastAsia"/>
          <w:sz w:val="24"/>
        </w:rPr>
        <w:t>，</w:t>
      </w:r>
      <w:r>
        <w:rPr>
          <w:sz w:val="24"/>
          <w:szCs w:val="24"/>
        </w:rPr>
        <w:t>μm</w:t>
      </w:r>
      <w:r>
        <w:rPr>
          <w:rFonts w:hint="eastAsia"/>
          <w:sz w:val="24"/>
        </w:rPr>
        <w:t>；</w:t>
      </w:r>
    </w:p>
    <w:p>
      <w:pPr>
        <w:spacing w:line="360" w:lineRule="auto"/>
        <w:ind w:firstLine="1200" w:firstLineChars="500"/>
        <w:jc w:val="left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color w:val="000000"/>
            <w:kern w:val="0"/>
            <w:sz w:val="24"/>
            <w:szCs w:val="24"/>
          </w:rPr>
          <m:t>n</m:t>
        </m:r>
      </m:oMath>
      <w:r>
        <w:rPr>
          <w:sz w:val="24"/>
        </w:rPr>
        <w:t>—</w:t>
      </w:r>
      <w:r>
        <w:rPr>
          <w:rFonts w:hint="eastAsia"/>
          <w:sz w:val="24"/>
          <w:szCs w:val="24"/>
        </w:rPr>
        <w:t>测量次数，</w:t>
      </w:r>
      <m:oMath>
        <m:r>
          <w:rPr>
            <w:rFonts w:ascii="Cambria Math" w:hAnsi="Cambria Math"/>
            <w:color w:val="000000"/>
            <w:kern w:val="0"/>
            <w:sz w:val="24"/>
            <w:szCs w:val="24"/>
          </w:rPr>
          <m:t>n</m:t>
        </m:r>
      </m:oMath>
      <w:r>
        <w:rPr>
          <w:sz w:val="24"/>
          <w:szCs w:val="24"/>
        </w:rPr>
        <w:t xml:space="preserve"> =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rFonts w:hint="eastAsia"/>
          <w:sz w:val="24"/>
        </w:rPr>
        <w:t>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实验结果</w:t>
      </w:r>
    </w:p>
    <w:p>
      <w:pPr>
        <w:pStyle w:val="10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根据被校仪器的实际测量范围，实验结果数据见表</w:t>
      </w:r>
      <w:r>
        <w:rPr>
          <w:rFonts w:ascii="Times New Roman" w:hAnsi="Times New Roman"/>
          <w:sz w:val="24"/>
          <w:szCs w:val="24"/>
        </w:rPr>
        <w:t>2~</w:t>
      </w:r>
      <w:r>
        <w:rPr>
          <w:rFonts w:hint="eastAsia" w:ascii="Times New Roman" w:hAnsi="Times New Roman"/>
          <w:sz w:val="24"/>
          <w:szCs w:val="24"/>
        </w:rPr>
        <w:t>表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>
      <w:pPr>
        <w:pStyle w:val="10"/>
        <w:spacing w:line="36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表2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深圳市维度科技有限公司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MT PRO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MTPJBM0120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38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1181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1195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1195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1191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1191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1402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1409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1402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1390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1406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1412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1634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1637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1627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1617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1615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1947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1929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1938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-6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1939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1927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2335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2349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-6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2348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2353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2349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6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29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21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42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89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72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9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72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102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104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0.02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0.014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-0.00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7.94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7.930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-0.01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7.930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7.930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7.930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</w:t>
            </w:r>
            <w:r>
              <w:rPr>
                <w:rFonts w:ascii="Times New Roman" w:hAnsi="Times New Roman"/>
              </w:rPr>
              <w:t>21.</w:t>
            </w: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hint="eastAsia"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1年1月29日</w:t>
            </w:r>
          </w:p>
        </w:tc>
      </w:tr>
    </w:tbl>
    <w:p>
      <w:pPr>
        <w:pStyle w:val="10"/>
        <w:spacing w:line="36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表3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实验结果（仪器序号：2）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深圳市维度科技有限公司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MT PRO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MTPCBE0010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38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1191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1204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1217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1210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1215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1224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1417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1424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1415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1414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1418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1403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1640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1617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1643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1630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1621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1957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1969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1954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-4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1946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1935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1963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2360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2358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2339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2358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29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28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45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89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83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107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0.02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0.015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-0.00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6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7.94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7.928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7.928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-0.01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7.928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hint="eastAsia"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hint="eastAsia"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1年8月6日</w:t>
            </w:r>
          </w:p>
        </w:tc>
      </w:tr>
    </w:tbl>
    <w:p>
      <w:pPr>
        <w:pStyle w:val="10"/>
        <w:spacing w:line="360" w:lineRule="auto"/>
        <w:ind w:left="720" w:firstLine="0" w:firstLineChars="0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hint="eastAsia"/>
          <w:sz w:val="24"/>
          <w:szCs w:val="24"/>
        </w:rPr>
        <w:t>表4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实验结果（仪器序号：3）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深圳市维度科技有限公司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MT PRO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MTPCBL0030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124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1167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1174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1151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1164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-7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9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1164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1153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1174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1398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1415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1401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1394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1385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90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1630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1626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1636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1623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-6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1609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1611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1998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1969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1957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-4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1946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1963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2375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-3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7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27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41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39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83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110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0.02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0.016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-0.00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7.942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7.924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-0.018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温度：19.5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hint="eastAsia"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2年5月16日</w:t>
            </w:r>
          </w:p>
        </w:tc>
      </w:tr>
    </w:tbl>
    <w:p>
      <w:pPr>
        <w:pStyle w:val="10"/>
        <w:spacing w:line="360" w:lineRule="auto"/>
        <w:ind w:left="720" w:firstLine="0" w:firstLineChars="0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hint="eastAsia"/>
          <w:sz w:val="24"/>
          <w:szCs w:val="24"/>
        </w:rPr>
        <w:t>表5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实验结果（仪器序号：4）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深圳市维度科技有限公司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MT PRO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MTPCCK0020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1241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1189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1168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1165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1180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-61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1186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1182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1457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1390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1402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1387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-70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1373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1382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1377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1624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1610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1632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1624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-60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1612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1628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1974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1959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-43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1960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2414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2353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2366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-48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2356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7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-8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29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44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78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86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113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0.014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-0.008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7.942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7.924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-0.018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温度：19.7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hint="eastAsia"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3年1月9日</w:t>
            </w:r>
          </w:p>
        </w:tc>
      </w:tr>
    </w:tbl>
    <w:p>
      <w:pPr>
        <w:pStyle w:val="10"/>
        <w:spacing w:line="36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表6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实验结果（仪器序号：5）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深圳市维度科技有限公司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MT PRO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MTPCBE0150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1241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1179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1178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1165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1178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-63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1172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1181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1457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1412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1392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1401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-56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1388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1412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1637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1617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1627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1634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-50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1648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1630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1966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1969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1949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1961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-41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1973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1948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2414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2376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-38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2388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7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-8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-3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24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44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92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86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92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0.015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-0.007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0.016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7.942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7.927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7.927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-0.015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7.927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温度：20.3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，湿度：48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3年2月7日</w:t>
            </w:r>
          </w:p>
        </w:tc>
      </w:tr>
    </w:tbl>
    <w:p>
      <w:pPr>
        <w:pStyle w:val="10"/>
        <w:spacing w:line="360" w:lineRule="auto"/>
        <w:ind w:left="720" w:firstLine="0" w:firstLineChars="0"/>
        <w:jc w:val="center"/>
        <w:rPr>
          <w:sz w:val="24"/>
          <w:szCs w:val="24"/>
        </w:rPr>
      </w:pPr>
      <w:r>
        <w:br w:type="page"/>
      </w:r>
      <w:r>
        <w:rPr>
          <w:rFonts w:hint="eastAsia"/>
          <w:sz w:val="24"/>
          <w:szCs w:val="24"/>
        </w:rPr>
        <w:t>表7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实验结果（仪器序号：6）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SUMIX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MAX-QM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39150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1241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1210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1206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1206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1207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-34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1207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1207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1457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1419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1418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-39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1416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1643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1642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-42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1641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1640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1959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1959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-43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1957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2414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2371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2371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-43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26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44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45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85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104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-7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0.026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+0.004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7.942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7.955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+0.013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温度：20.3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，湿度：48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3年2月7日</w:t>
            </w:r>
          </w:p>
        </w:tc>
      </w:tr>
    </w:tbl>
    <w:p>
      <w:pPr>
        <w:widowControl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hint="eastAsia"/>
          <w:sz w:val="24"/>
          <w:szCs w:val="24"/>
        </w:rPr>
        <w:t>表8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实验结果（仪器序号：7）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SUMIX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MAX-QM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38177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1241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1188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1188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1188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1188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-53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1192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1194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1457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1405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1406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1406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1403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-54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1394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1404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1632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1632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1629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-55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1613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1632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1940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1941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1936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-66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1914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1940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2414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2344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2340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-74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2323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2343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-11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48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-2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81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-10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108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-3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108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0.030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0.030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+0.008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0.030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7.942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7.954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7.954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+0.012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温度：20.1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，湿度：50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3年3月17日</w:t>
            </w:r>
          </w:p>
        </w:tc>
      </w:tr>
    </w:tbl>
    <w:p>
      <w:pPr>
        <w:widowControl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表9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实验结果（仪器序号：8）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SUMIX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MAX-QM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38163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1241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1228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1228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1227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1228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-13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1227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1227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1232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1457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1447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1447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1447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1446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-11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1446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1445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1446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1672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1672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1671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1671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-13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1671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1671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1670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1986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1986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1985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1985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-17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1985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1984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1984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2414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2384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2384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-30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2383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-7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17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-13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46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82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-9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107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0.028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0.028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+0.006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0.027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7.942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7.950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7.950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+0.008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7.950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温度：20.4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，湿度：47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3年4月20日</w:t>
            </w:r>
          </w:p>
        </w:tc>
      </w:tr>
    </w:tbl>
    <w:p>
      <w:pPr>
        <w:widowControl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hint="eastAsia"/>
          <w:sz w:val="24"/>
          <w:szCs w:val="24"/>
        </w:rPr>
        <w:t>表10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实验结果（仪器序号：9）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6"/>
        <w:gridCol w:w="1270"/>
        <w:gridCol w:w="468"/>
        <w:gridCol w:w="824"/>
        <w:gridCol w:w="1036"/>
        <w:gridCol w:w="1067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DATA-PIXEL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DAISI MT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4103444126-9001</w:t>
            </w:r>
          </w:p>
        </w:tc>
        <w:tc>
          <w:tcPr>
            <w:tcW w:w="824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1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1241</w:t>
            </w:r>
          </w:p>
        </w:tc>
        <w:tc>
          <w:tcPr>
            <w:tcW w:w="13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1184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1181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1178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1181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-60 </w:t>
            </w:r>
          </w:p>
        </w:tc>
        <w:tc>
          <w:tcPr>
            <w:tcW w:w="10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1183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1179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1178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1457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1398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1395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1397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-60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1399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1394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1623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1621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1622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-62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1625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1620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2002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1931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1932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1931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1932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-70 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1935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1932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1930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2414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2369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2370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-44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2371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8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-11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25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47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-3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78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79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-12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98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104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101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-10 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99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0.036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0.036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+0.014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0.036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7.942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7.953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7.953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+0.011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7.953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温度：19.9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，湿度：49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3年5月10日</w:t>
            </w:r>
          </w:p>
        </w:tc>
      </w:tr>
    </w:tbl>
    <w:p>
      <w:pPr>
        <w:widowControl/>
        <w:jc w:val="center"/>
        <w:rPr>
          <w:sz w:val="24"/>
          <w:szCs w:val="24"/>
        </w:rPr>
      </w:pPr>
      <w:r>
        <w:br w:type="page"/>
      </w:r>
      <w:r>
        <w:rPr>
          <w:rFonts w:hint="eastAsia"/>
          <w:sz w:val="24"/>
          <w:szCs w:val="24"/>
        </w:rPr>
        <w:t>表11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实验结果（仪器序号：10）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75"/>
        <w:gridCol w:w="1269"/>
        <w:gridCol w:w="466"/>
        <w:gridCol w:w="826"/>
        <w:gridCol w:w="1036"/>
        <w:gridCol w:w="1067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厂家</w:t>
            </w:r>
          </w:p>
        </w:tc>
        <w:tc>
          <w:tcPr>
            <w:tcW w:w="3110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DATA-PIXEL</w:t>
            </w:r>
          </w:p>
        </w:tc>
        <w:tc>
          <w:tcPr>
            <w:tcW w:w="82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</w:t>
            </w:r>
          </w:p>
        </w:tc>
        <w:tc>
          <w:tcPr>
            <w:tcW w:w="3173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DAISI MT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出厂编号</w:t>
            </w:r>
          </w:p>
        </w:tc>
        <w:tc>
          <w:tcPr>
            <w:tcW w:w="31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4103444126-9001</w:t>
            </w:r>
          </w:p>
        </w:tc>
        <w:tc>
          <w:tcPr>
            <w:tcW w:w="82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原理</w:t>
            </w:r>
          </w:p>
        </w:tc>
        <w:tc>
          <w:tcPr>
            <w:tcW w:w="3173" w:type="dxa"/>
            <w:gridSpan w:val="3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光纤高度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3936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70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1241</w:t>
            </w:r>
          </w:p>
        </w:tc>
        <w:tc>
          <w:tcPr>
            <w:tcW w:w="13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1197</w:t>
            </w:r>
          </w:p>
        </w:tc>
        <w:tc>
          <w:tcPr>
            <w:tcW w:w="12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1200</w:t>
            </w:r>
          </w:p>
        </w:tc>
        <w:tc>
          <w:tcPr>
            <w:tcW w:w="12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1194</w:t>
            </w:r>
          </w:p>
        </w:tc>
        <w:tc>
          <w:tcPr>
            <w:tcW w:w="10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1197 </w:t>
            </w:r>
          </w:p>
        </w:tc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-44 </w:t>
            </w:r>
          </w:p>
        </w:tc>
        <w:tc>
          <w:tcPr>
            <w:tcW w:w="107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1199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1199</w:t>
            </w:r>
          </w:p>
        </w:tc>
        <w:tc>
          <w:tcPr>
            <w:tcW w:w="10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1457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1408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1405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1409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-48 </w:t>
            </w:r>
          </w:p>
        </w:tc>
        <w:tc>
          <w:tcPr>
            <w:tcW w:w="107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1412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1405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1411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1684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1632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1635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-49 </w:t>
            </w:r>
          </w:p>
        </w:tc>
        <w:tc>
          <w:tcPr>
            <w:tcW w:w="107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1638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1637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2002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1947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1943</w:t>
            </w:r>
          </w:p>
        </w:tc>
        <w:tc>
          <w:tcPr>
            <w:tcW w:w="10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1947 </w:t>
            </w:r>
          </w:p>
        </w:tc>
        <w:tc>
          <w:tcPr>
            <w:tcW w:w="10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-55 </w:t>
            </w:r>
          </w:p>
        </w:tc>
        <w:tc>
          <w:tcPr>
            <w:tcW w:w="107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1943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1950</w:t>
            </w:r>
          </w:p>
        </w:tc>
        <w:tc>
          <w:tcPr>
            <w:tcW w:w="10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2414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2342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2339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2343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-71 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2339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2345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光纤下陷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3936" w:type="dxa"/>
            <w:gridSpan w:val="4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>/ nm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67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ascii="Times New Roman" w:hAnsi="Times New Roman"/>
              </w:rPr>
              <w:t>/nm</w:t>
            </w:r>
          </w:p>
        </w:tc>
        <w:tc>
          <w:tcPr>
            <w:tcW w:w="1070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重复性</w:t>
            </w:r>
            <w:r>
              <w:rPr>
                <w:rFonts w:ascii="Times New Roman" w:hAnsi="Times New Roman"/>
              </w:rPr>
              <w:t>/nm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6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-9 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21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-9 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41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42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-8 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42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83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-8 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111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102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103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105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103 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-8 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104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101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103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X/Y角度/°</w:t>
            </w:r>
          </w:p>
        </w:tc>
        <w:tc>
          <w:tcPr>
            <w:tcW w:w="393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仪器示值</w:t>
            </w:r>
            <w:r>
              <w:rPr>
                <w:rFonts w:ascii="Times New Roman" w:hAnsi="Times New Roman"/>
              </w:rPr>
              <w:t xml:space="preserve">/ </w:t>
            </w:r>
            <w:r>
              <w:rPr>
                <w:rFonts w:hint="eastAsia" w:ascii="Times New Roman" w:hAnsi="Times New Roman"/>
              </w:rPr>
              <w:t>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平均值/°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示值误差/°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重复性/°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X轴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0.022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0.034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0.034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0.034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+0.012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0.034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0.034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0.034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Y轴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7.942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7.956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7.955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+0.013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7.955</w:t>
            </w:r>
          </w:p>
        </w:tc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实验地点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广州计量检测技术研究院科学城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楼精测实验室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环境条件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温度：20.0</w:t>
            </w:r>
            <w:r>
              <w:rPr>
                <w:rFonts w:hint="eastAsia" w:ascii="宋体" w:hAnsi="宋体" w:cs="宋体"/>
              </w:rPr>
              <w:t>℃</w:t>
            </w:r>
            <w:r>
              <w:rPr>
                <w:rFonts w:hint="eastAsia" w:ascii="Times New Roman" w:hAnsi="Times New Roman"/>
              </w:rPr>
              <w:t>，湿度：49</w:t>
            </w:r>
            <w:r>
              <w:rPr>
                <w:rFonts w:ascii="Times New Roman" w:hAnsi="Times New Roman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实验日期</w:t>
            </w:r>
          </w:p>
        </w:tc>
        <w:tc>
          <w:tcPr>
            <w:tcW w:w="7109" w:type="dxa"/>
            <w:gridSpan w:val="7"/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</w:rPr>
              <w:t>3年5月19日</w:t>
            </w:r>
          </w:p>
        </w:tc>
      </w:tr>
    </w:tbl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hint="eastAsia" w:ascii="Times New Roman" w:hAnsi="Times New Roman"/>
          <w:b/>
          <w:sz w:val="28"/>
          <w:szCs w:val="28"/>
        </w:rPr>
        <w:t>实验总结</w:t>
      </w:r>
    </w:p>
    <w:p>
      <w:pPr>
        <w:pStyle w:val="2"/>
        <w:ind w:firstLine="480" w:firstLineChars="200"/>
        <w:rPr>
          <w:szCs w:val="24"/>
        </w:rPr>
      </w:pPr>
      <w:r>
        <w:rPr>
          <w:rFonts w:hint="eastAsia"/>
          <w:kern w:val="0"/>
          <w:szCs w:val="21"/>
        </w:rPr>
        <w:t>根据以上实验结果可以看出，无论对于国产还是进口的的多芯光纤干涉仪，使用标准光纤连接器光纤高度和光纤下陷进行测量时，大都取得了较好的重复性。在最常使用的</w:t>
      </w:r>
      <w:r>
        <w:rPr>
          <w:rFonts w:hint="eastAsia" w:ascii="Times New Roma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1000~</w:t>
      </w:r>
      <w:r>
        <w:rPr>
          <w:rFonts w:hint="eastAsia" w:ascii="Times New Roman" w:hAnsi="Times New Roman"/>
          <w:kern w:val="0"/>
          <w:szCs w:val="21"/>
          <w:lang w:val="en-US" w:eastAsia="zh-CN"/>
        </w:rPr>
        <w:t>25</w:t>
      </w:r>
      <w:r>
        <w:rPr>
          <w:rFonts w:ascii="Times New Roman" w:hAnsi="Times New Roman"/>
          <w:kern w:val="0"/>
          <w:szCs w:val="21"/>
        </w:rPr>
        <w:t>00</w:t>
      </w:r>
      <w:r>
        <w:rPr>
          <w:rFonts w:hint="eastAsia" w:ascii="Times New Roman"/>
          <w:kern w:val="0"/>
          <w:szCs w:val="21"/>
        </w:rPr>
        <w:t>）</w:t>
      </w:r>
      <w:r>
        <w:rPr>
          <w:rFonts w:ascii="Times New Roman" w:hAnsi="Times New Roman"/>
          <w:szCs w:val="24"/>
        </w:rPr>
        <w:t>nm</w:t>
      </w:r>
      <w:r>
        <w:rPr>
          <w:rFonts w:hint="eastAsia"/>
          <w:szCs w:val="24"/>
        </w:rPr>
        <w:t>光纤高度测量的示值误差与（</w:t>
      </w:r>
      <w:r>
        <w:rPr>
          <w:rFonts w:ascii="Times New Roman" w:hAnsi="Times New Roman"/>
          <w:kern w:val="0"/>
          <w:szCs w:val="21"/>
        </w:rPr>
        <w:t>0~120</w:t>
      </w:r>
      <w:r>
        <w:rPr>
          <w:rFonts w:hint="eastAsia" w:ascii="Times New Roman"/>
          <w:kern w:val="0"/>
          <w:szCs w:val="21"/>
        </w:rPr>
        <w:t>）</w:t>
      </w:r>
      <w:r>
        <w:rPr>
          <w:rFonts w:ascii="Times New Roman" w:hAnsi="Times New Roman"/>
          <w:szCs w:val="24"/>
        </w:rPr>
        <w:t>nm</w:t>
      </w:r>
      <w:r>
        <w:rPr>
          <w:rFonts w:hint="eastAsia"/>
          <w:szCs w:val="24"/>
        </w:rPr>
        <w:t>光纤下陷测量的示值误差未超出规范所述计量特性指标范围，大部分能和</w:t>
      </w:r>
      <w:r>
        <w:rPr>
          <w:szCs w:val="24"/>
        </w:rPr>
        <w:t>IEC</w:t>
      </w:r>
      <w:r>
        <w:rPr>
          <w:rFonts w:hint="eastAsia"/>
          <w:szCs w:val="24"/>
        </w:rPr>
        <w:t>标准要求等同，全部至少能满足国标的技术要求，也能够满足绝大部分生产过程的技术要求。试验所用标准光纤连接器光纤高度溯源至SI单位，</w:t>
      </w:r>
      <w:r>
        <w:rPr>
          <w:rFonts w:hint="eastAsia"/>
          <w:szCs w:val="24"/>
          <w:lang w:eastAsia="zh-CN"/>
        </w:rPr>
        <w:t>扩</w:t>
      </w:r>
      <w:r>
        <w:rPr>
          <w:rFonts w:hint="eastAsia"/>
          <w:szCs w:val="24"/>
        </w:rPr>
        <w:t>展不确定度</w:t>
      </w:r>
      <w:r>
        <w:rPr>
          <w:i/>
          <w:szCs w:val="24"/>
        </w:rPr>
        <w:t>U</w:t>
      </w:r>
      <w:r>
        <w:rPr>
          <w:rFonts w:hint="eastAsia"/>
          <w:szCs w:val="24"/>
        </w:rPr>
        <w:t>为</w:t>
      </w:r>
      <w:r>
        <w:rPr>
          <w:rFonts w:hint="eastAsia"/>
          <w:szCs w:val="24"/>
          <w:lang w:val="en-US" w:eastAsia="zh-CN"/>
        </w:rPr>
        <w:t>26</w:t>
      </w:r>
      <w:r>
        <w:rPr>
          <w:szCs w:val="24"/>
        </w:rPr>
        <w:t>nm</w:t>
      </w:r>
      <w:r>
        <w:rPr>
          <w:rFonts w:ascii="Times New Roman" w:hAnsi="Times New Roman"/>
          <w:kern w:val="0"/>
          <w:szCs w:val="21"/>
        </w:rPr>
        <w:t>~</w:t>
      </w:r>
      <w:r>
        <w:rPr>
          <w:rFonts w:hint="eastAsia"/>
          <w:szCs w:val="24"/>
          <w:lang w:val="en-US" w:eastAsia="zh-CN"/>
        </w:rPr>
        <w:t>39</w:t>
      </w:r>
      <w:r>
        <w:rPr>
          <w:szCs w:val="24"/>
        </w:rPr>
        <w:t>nm</w:t>
      </w:r>
      <w:r>
        <w:rPr>
          <w:rFonts w:hint="eastAsia"/>
          <w:szCs w:val="24"/>
          <w:lang w:eastAsia="zh-CN"/>
        </w:rPr>
        <w:t>；光纤下陷扩展不确定度</w:t>
      </w:r>
      <w:r>
        <w:rPr>
          <w:i/>
          <w:szCs w:val="24"/>
        </w:rPr>
        <w:t>U</w:t>
      </w:r>
      <w:r>
        <w:rPr>
          <w:rFonts w:hint="eastAsia"/>
          <w:szCs w:val="24"/>
          <w:lang w:eastAsia="zh-CN"/>
        </w:rPr>
        <w:t>为</w:t>
      </w:r>
      <w:r>
        <w:rPr>
          <w:rFonts w:hint="eastAsia"/>
          <w:szCs w:val="24"/>
          <w:lang w:val="en-US" w:eastAsia="zh-CN"/>
        </w:rPr>
        <w:t>9</w:t>
      </w:r>
      <w:r>
        <w:rPr>
          <w:szCs w:val="24"/>
        </w:rPr>
        <w:t>nm</w:t>
      </w:r>
      <w:r>
        <w:rPr>
          <w:rFonts w:ascii="Times New Roman" w:hAnsi="Times New Roman"/>
          <w:kern w:val="0"/>
          <w:szCs w:val="21"/>
        </w:rPr>
        <w:t>~</w:t>
      </w:r>
      <w:r>
        <w:rPr>
          <w:rFonts w:hint="eastAsia"/>
          <w:szCs w:val="24"/>
          <w:lang w:val="en-US" w:eastAsia="zh-CN"/>
        </w:rPr>
        <w:t>17</w:t>
      </w:r>
      <w:r>
        <w:rPr>
          <w:szCs w:val="24"/>
        </w:rPr>
        <w:t>nm</w:t>
      </w:r>
      <w:r>
        <w:rPr>
          <w:rFonts w:hint="eastAsia"/>
          <w:szCs w:val="24"/>
          <w:lang w:eastAsia="zh-CN"/>
        </w:rPr>
        <w:t>；端面角度的扩</w:t>
      </w:r>
      <w:r>
        <w:rPr>
          <w:rFonts w:hint="eastAsia"/>
          <w:szCs w:val="24"/>
        </w:rPr>
        <w:t>展不确定度</w:t>
      </w:r>
      <w:r>
        <w:rPr>
          <w:i/>
          <w:szCs w:val="24"/>
        </w:rPr>
        <w:t>U</w:t>
      </w:r>
      <w:r>
        <w:rPr>
          <w:rFonts w:hint="eastAsia"/>
          <w:szCs w:val="24"/>
        </w:rPr>
        <w:t>为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0.050°</w:t>
      </w:r>
      <w:r>
        <w:rPr>
          <w:rFonts w:hint="eastAsia"/>
          <w:szCs w:val="24"/>
        </w:rPr>
        <w:t>。</w:t>
      </w:r>
    </w:p>
    <w:p>
      <w:pPr>
        <w:pStyle w:val="2"/>
        <w:ind w:firstLine="480" w:firstLineChars="200"/>
        <w:rPr>
          <w:szCs w:val="28"/>
        </w:rPr>
      </w:pPr>
      <w:r>
        <w:rPr>
          <w:rFonts w:hint="eastAsia"/>
          <w:szCs w:val="24"/>
        </w:rPr>
        <w:t>综上，证明《多芯</w:t>
      </w:r>
      <w:r>
        <w:rPr>
          <w:rFonts w:hint="eastAsia" w:ascii="Times New Roman" w:hAnsi="Times New Roman"/>
        </w:rPr>
        <w:t>光纤干涉仪校准规范</w:t>
      </w:r>
      <w:r>
        <w:rPr>
          <w:rFonts w:hint="eastAsia"/>
          <w:szCs w:val="24"/>
        </w:rPr>
        <w:t>》采用的标准器</w:t>
      </w:r>
      <w:r>
        <w:rPr>
          <w:rFonts w:hint="eastAsia" w:cs="宋体"/>
          <w:color w:val="000000"/>
          <w:kern w:val="0"/>
          <w:lang w:val="zh-CN"/>
        </w:rPr>
        <w:t>科学、合理，</w:t>
      </w:r>
      <w:r>
        <w:rPr>
          <w:rFonts w:hint="eastAsia"/>
          <w:szCs w:val="24"/>
        </w:rPr>
        <w:t>校准方法切实可行</w:t>
      </w:r>
      <w:r>
        <w:rPr>
          <w:rFonts w:hint="eastAsia"/>
          <w:szCs w:val="28"/>
        </w:rPr>
        <w:t>。</w:t>
      </w:r>
    </w:p>
    <w:p>
      <w:pPr>
        <w:spacing w:line="360" w:lineRule="auto"/>
        <w:rPr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D23A2"/>
    <w:multiLevelType w:val="multilevel"/>
    <w:tmpl w:val="4A5D23A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3AF0"/>
    <w:rsid w:val="00002940"/>
    <w:rsid w:val="000144C2"/>
    <w:rsid w:val="00027DE8"/>
    <w:rsid w:val="00030FB1"/>
    <w:rsid w:val="00034829"/>
    <w:rsid w:val="000401BB"/>
    <w:rsid w:val="00043AB0"/>
    <w:rsid w:val="000521AD"/>
    <w:rsid w:val="00061ACA"/>
    <w:rsid w:val="000645DF"/>
    <w:rsid w:val="00070898"/>
    <w:rsid w:val="00070D10"/>
    <w:rsid w:val="00073DA0"/>
    <w:rsid w:val="00074541"/>
    <w:rsid w:val="00074F88"/>
    <w:rsid w:val="000778A4"/>
    <w:rsid w:val="00080324"/>
    <w:rsid w:val="00085BAE"/>
    <w:rsid w:val="000A3567"/>
    <w:rsid w:val="000A3BB8"/>
    <w:rsid w:val="000A6C2F"/>
    <w:rsid w:val="000A77E5"/>
    <w:rsid w:val="000B3932"/>
    <w:rsid w:val="000C7FE6"/>
    <w:rsid w:val="000D60CF"/>
    <w:rsid w:val="000F260C"/>
    <w:rsid w:val="00105CBA"/>
    <w:rsid w:val="00112938"/>
    <w:rsid w:val="001159A2"/>
    <w:rsid w:val="00117133"/>
    <w:rsid w:val="001171E6"/>
    <w:rsid w:val="001247B3"/>
    <w:rsid w:val="0013042D"/>
    <w:rsid w:val="001431FF"/>
    <w:rsid w:val="00152675"/>
    <w:rsid w:val="00155DA0"/>
    <w:rsid w:val="001567BA"/>
    <w:rsid w:val="00160438"/>
    <w:rsid w:val="00167B77"/>
    <w:rsid w:val="00173C2A"/>
    <w:rsid w:val="00181DEA"/>
    <w:rsid w:val="00182201"/>
    <w:rsid w:val="00183C6D"/>
    <w:rsid w:val="001A72F6"/>
    <w:rsid w:val="001A755D"/>
    <w:rsid w:val="001B04C0"/>
    <w:rsid w:val="001B0EDE"/>
    <w:rsid w:val="001C2431"/>
    <w:rsid w:val="001C767F"/>
    <w:rsid w:val="001E4F84"/>
    <w:rsid w:val="001E5A52"/>
    <w:rsid w:val="00202945"/>
    <w:rsid w:val="00203A16"/>
    <w:rsid w:val="00203AF0"/>
    <w:rsid w:val="002137AF"/>
    <w:rsid w:val="00215AD2"/>
    <w:rsid w:val="00227B98"/>
    <w:rsid w:val="00234AA7"/>
    <w:rsid w:val="00237709"/>
    <w:rsid w:val="00247517"/>
    <w:rsid w:val="00254413"/>
    <w:rsid w:val="00260F1B"/>
    <w:rsid w:val="00264235"/>
    <w:rsid w:val="002707FA"/>
    <w:rsid w:val="002821CF"/>
    <w:rsid w:val="00290EDD"/>
    <w:rsid w:val="002B229F"/>
    <w:rsid w:val="002C64D8"/>
    <w:rsid w:val="002D4130"/>
    <w:rsid w:val="002E3316"/>
    <w:rsid w:val="002F75EA"/>
    <w:rsid w:val="003066B1"/>
    <w:rsid w:val="003075F3"/>
    <w:rsid w:val="00313DBE"/>
    <w:rsid w:val="00325022"/>
    <w:rsid w:val="00340764"/>
    <w:rsid w:val="00355D40"/>
    <w:rsid w:val="0037061D"/>
    <w:rsid w:val="003720B6"/>
    <w:rsid w:val="003842F9"/>
    <w:rsid w:val="003919DA"/>
    <w:rsid w:val="003B53D0"/>
    <w:rsid w:val="003C0860"/>
    <w:rsid w:val="003C2C34"/>
    <w:rsid w:val="003C3D49"/>
    <w:rsid w:val="003C64F8"/>
    <w:rsid w:val="003D0C74"/>
    <w:rsid w:val="003D42CC"/>
    <w:rsid w:val="003E3863"/>
    <w:rsid w:val="003E3B6B"/>
    <w:rsid w:val="003E5ED1"/>
    <w:rsid w:val="003E6433"/>
    <w:rsid w:val="004027E0"/>
    <w:rsid w:val="00403A14"/>
    <w:rsid w:val="00413FA4"/>
    <w:rsid w:val="00424366"/>
    <w:rsid w:val="00444EB2"/>
    <w:rsid w:val="00457D65"/>
    <w:rsid w:val="004707A6"/>
    <w:rsid w:val="00471E24"/>
    <w:rsid w:val="00484CF2"/>
    <w:rsid w:val="0048569A"/>
    <w:rsid w:val="00493591"/>
    <w:rsid w:val="004946C1"/>
    <w:rsid w:val="00497970"/>
    <w:rsid w:val="004A0D52"/>
    <w:rsid w:val="004A0E15"/>
    <w:rsid w:val="004A28BE"/>
    <w:rsid w:val="004A2EF0"/>
    <w:rsid w:val="004A3565"/>
    <w:rsid w:val="004B5DE9"/>
    <w:rsid w:val="004C556C"/>
    <w:rsid w:val="004E0C35"/>
    <w:rsid w:val="004E7124"/>
    <w:rsid w:val="004F3106"/>
    <w:rsid w:val="004F5BB1"/>
    <w:rsid w:val="004F5D25"/>
    <w:rsid w:val="00500C7A"/>
    <w:rsid w:val="00501F96"/>
    <w:rsid w:val="0050308B"/>
    <w:rsid w:val="005055E8"/>
    <w:rsid w:val="00513F79"/>
    <w:rsid w:val="005168BE"/>
    <w:rsid w:val="005177F0"/>
    <w:rsid w:val="00521CE1"/>
    <w:rsid w:val="005232B9"/>
    <w:rsid w:val="00542540"/>
    <w:rsid w:val="00543784"/>
    <w:rsid w:val="005463E8"/>
    <w:rsid w:val="00550565"/>
    <w:rsid w:val="00555D77"/>
    <w:rsid w:val="00565CC9"/>
    <w:rsid w:val="005675FA"/>
    <w:rsid w:val="0057115A"/>
    <w:rsid w:val="00575608"/>
    <w:rsid w:val="00576C76"/>
    <w:rsid w:val="00591BAE"/>
    <w:rsid w:val="005A3B68"/>
    <w:rsid w:val="005A7D46"/>
    <w:rsid w:val="005B5F96"/>
    <w:rsid w:val="005C3380"/>
    <w:rsid w:val="005E30EF"/>
    <w:rsid w:val="005F00DF"/>
    <w:rsid w:val="005F2ED7"/>
    <w:rsid w:val="005F52DA"/>
    <w:rsid w:val="00610738"/>
    <w:rsid w:val="00612BAF"/>
    <w:rsid w:val="0061374E"/>
    <w:rsid w:val="006142D4"/>
    <w:rsid w:val="006243DA"/>
    <w:rsid w:val="006344AC"/>
    <w:rsid w:val="00641375"/>
    <w:rsid w:val="006427E3"/>
    <w:rsid w:val="00654231"/>
    <w:rsid w:val="00657F03"/>
    <w:rsid w:val="006646E5"/>
    <w:rsid w:val="006654F7"/>
    <w:rsid w:val="00665D52"/>
    <w:rsid w:val="00680991"/>
    <w:rsid w:val="00685E1B"/>
    <w:rsid w:val="00687075"/>
    <w:rsid w:val="00690D2F"/>
    <w:rsid w:val="006933A0"/>
    <w:rsid w:val="00694A64"/>
    <w:rsid w:val="006A5A9C"/>
    <w:rsid w:val="006B2ED3"/>
    <w:rsid w:val="006B4384"/>
    <w:rsid w:val="006B4CF2"/>
    <w:rsid w:val="006B76F9"/>
    <w:rsid w:val="006C737A"/>
    <w:rsid w:val="006E3CE5"/>
    <w:rsid w:val="006F0305"/>
    <w:rsid w:val="006F2C0C"/>
    <w:rsid w:val="006F3CF1"/>
    <w:rsid w:val="006F5AE7"/>
    <w:rsid w:val="0070641D"/>
    <w:rsid w:val="00706F70"/>
    <w:rsid w:val="00716F48"/>
    <w:rsid w:val="007225E9"/>
    <w:rsid w:val="00724F27"/>
    <w:rsid w:val="00726C3E"/>
    <w:rsid w:val="00732B5D"/>
    <w:rsid w:val="00746907"/>
    <w:rsid w:val="00752CA5"/>
    <w:rsid w:val="00752EB3"/>
    <w:rsid w:val="007530B4"/>
    <w:rsid w:val="00754DDD"/>
    <w:rsid w:val="00755EEE"/>
    <w:rsid w:val="00756477"/>
    <w:rsid w:val="00756D13"/>
    <w:rsid w:val="007666DD"/>
    <w:rsid w:val="0077439D"/>
    <w:rsid w:val="0077638B"/>
    <w:rsid w:val="00791A4B"/>
    <w:rsid w:val="0079533F"/>
    <w:rsid w:val="007A22E6"/>
    <w:rsid w:val="007B5DF2"/>
    <w:rsid w:val="007C689D"/>
    <w:rsid w:val="007D0AF5"/>
    <w:rsid w:val="007D6BA3"/>
    <w:rsid w:val="007E012E"/>
    <w:rsid w:val="007E0555"/>
    <w:rsid w:val="007E1321"/>
    <w:rsid w:val="007F0427"/>
    <w:rsid w:val="007F2B64"/>
    <w:rsid w:val="007F797A"/>
    <w:rsid w:val="00806B1D"/>
    <w:rsid w:val="00822318"/>
    <w:rsid w:val="008230AE"/>
    <w:rsid w:val="00826D90"/>
    <w:rsid w:val="0083094D"/>
    <w:rsid w:val="0083105C"/>
    <w:rsid w:val="008372B9"/>
    <w:rsid w:val="008558DC"/>
    <w:rsid w:val="00855E9B"/>
    <w:rsid w:val="0086603D"/>
    <w:rsid w:val="00867963"/>
    <w:rsid w:val="008733B7"/>
    <w:rsid w:val="008A261B"/>
    <w:rsid w:val="008A6578"/>
    <w:rsid w:val="008A65D8"/>
    <w:rsid w:val="008A6AF6"/>
    <w:rsid w:val="008C1270"/>
    <w:rsid w:val="008C48F1"/>
    <w:rsid w:val="008E1079"/>
    <w:rsid w:val="008F656C"/>
    <w:rsid w:val="00900A9B"/>
    <w:rsid w:val="009115D3"/>
    <w:rsid w:val="009119CD"/>
    <w:rsid w:val="0091274D"/>
    <w:rsid w:val="0091340F"/>
    <w:rsid w:val="00941094"/>
    <w:rsid w:val="009449C4"/>
    <w:rsid w:val="009774E5"/>
    <w:rsid w:val="00983F48"/>
    <w:rsid w:val="009865E1"/>
    <w:rsid w:val="009A2197"/>
    <w:rsid w:val="009A28A2"/>
    <w:rsid w:val="009A53B7"/>
    <w:rsid w:val="009B080C"/>
    <w:rsid w:val="009B111B"/>
    <w:rsid w:val="009B23C1"/>
    <w:rsid w:val="009D18A5"/>
    <w:rsid w:val="009F7B19"/>
    <w:rsid w:val="00A04EB8"/>
    <w:rsid w:val="00A05820"/>
    <w:rsid w:val="00A06BF4"/>
    <w:rsid w:val="00A11A20"/>
    <w:rsid w:val="00A16F22"/>
    <w:rsid w:val="00A226F6"/>
    <w:rsid w:val="00A2738F"/>
    <w:rsid w:val="00A33A2D"/>
    <w:rsid w:val="00A354F1"/>
    <w:rsid w:val="00A456AA"/>
    <w:rsid w:val="00A46C1A"/>
    <w:rsid w:val="00A54259"/>
    <w:rsid w:val="00A544E6"/>
    <w:rsid w:val="00A64577"/>
    <w:rsid w:val="00A64D00"/>
    <w:rsid w:val="00A65B0A"/>
    <w:rsid w:val="00A82F8E"/>
    <w:rsid w:val="00A87595"/>
    <w:rsid w:val="00AA288B"/>
    <w:rsid w:val="00AA41CA"/>
    <w:rsid w:val="00AA4B58"/>
    <w:rsid w:val="00AB0900"/>
    <w:rsid w:val="00AB104A"/>
    <w:rsid w:val="00AB1CC7"/>
    <w:rsid w:val="00AC48AE"/>
    <w:rsid w:val="00AD6497"/>
    <w:rsid w:val="00AE20B1"/>
    <w:rsid w:val="00AE27E3"/>
    <w:rsid w:val="00AE4B68"/>
    <w:rsid w:val="00AF2599"/>
    <w:rsid w:val="00B01659"/>
    <w:rsid w:val="00B058F2"/>
    <w:rsid w:val="00B227AB"/>
    <w:rsid w:val="00B45050"/>
    <w:rsid w:val="00B468E5"/>
    <w:rsid w:val="00B52CEE"/>
    <w:rsid w:val="00B54D7F"/>
    <w:rsid w:val="00B62796"/>
    <w:rsid w:val="00B651A8"/>
    <w:rsid w:val="00B7657D"/>
    <w:rsid w:val="00B8278D"/>
    <w:rsid w:val="00B963C4"/>
    <w:rsid w:val="00BA2E7B"/>
    <w:rsid w:val="00BB0C44"/>
    <w:rsid w:val="00BB2F5D"/>
    <w:rsid w:val="00BB64F7"/>
    <w:rsid w:val="00BC6DE3"/>
    <w:rsid w:val="00BD4C8F"/>
    <w:rsid w:val="00BE127E"/>
    <w:rsid w:val="00BE2146"/>
    <w:rsid w:val="00BE4662"/>
    <w:rsid w:val="00BE6413"/>
    <w:rsid w:val="00BF08C7"/>
    <w:rsid w:val="00C00AE9"/>
    <w:rsid w:val="00C01868"/>
    <w:rsid w:val="00C04498"/>
    <w:rsid w:val="00C056E5"/>
    <w:rsid w:val="00C059A6"/>
    <w:rsid w:val="00C06DA6"/>
    <w:rsid w:val="00C07DA9"/>
    <w:rsid w:val="00C12640"/>
    <w:rsid w:val="00C12D89"/>
    <w:rsid w:val="00C2162F"/>
    <w:rsid w:val="00C23163"/>
    <w:rsid w:val="00C237C3"/>
    <w:rsid w:val="00C2686B"/>
    <w:rsid w:val="00C3280C"/>
    <w:rsid w:val="00C4463A"/>
    <w:rsid w:val="00C50977"/>
    <w:rsid w:val="00C54927"/>
    <w:rsid w:val="00C60371"/>
    <w:rsid w:val="00C639CE"/>
    <w:rsid w:val="00C7362C"/>
    <w:rsid w:val="00C83090"/>
    <w:rsid w:val="00CB26C8"/>
    <w:rsid w:val="00CD015D"/>
    <w:rsid w:val="00CD6A5E"/>
    <w:rsid w:val="00CD6F6B"/>
    <w:rsid w:val="00D0207F"/>
    <w:rsid w:val="00D049EC"/>
    <w:rsid w:val="00D15E31"/>
    <w:rsid w:val="00D16114"/>
    <w:rsid w:val="00D217A2"/>
    <w:rsid w:val="00D224BC"/>
    <w:rsid w:val="00D2758A"/>
    <w:rsid w:val="00D33403"/>
    <w:rsid w:val="00D3767D"/>
    <w:rsid w:val="00D65E68"/>
    <w:rsid w:val="00D728B9"/>
    <w:rsid w:val="00D741F5"/>
    <w:rsid w:val="00D76327"/>
    <w:rsid w:val="00D8057D"/>
    <w:rsid w:val="00D85B9C"/>
    <w:rsid w:val="00D97871"/>
    <w:rsid w:val="00DA2C19"/>
    <w:rsid w:val="00DB1923"/>
    <w:rsid w:val="00DB4929"/>
    <w:rsid w:val="00DC1491"/>
    <w:rsid w:val="00DC2E9B"/>
    <w:rsid w:val="00DC74B7"/>
    <w:rsid w:val="00DC7BE3"/>
    <w:rsid w:val="00DD2605"/>
    <w:rsid w:val="00DD3525"/>
    <w:rsid w:val="00DE2CBE"/>
    <w:rsid w:val="00DF26EB"/>
    <w:rsid w:val="00DF52A4"/>
    <w:rsid w:val="00E11E5D"/>
    <w:rsid w:val="00E168B0"/>
    <w:rsid w:val="00E171D7"/>
    <w:rsid w:val="00E17DEE"/>
    <w:rsid w:val="00E201DE"/>
    <w:rsid w:val="00E21D23"/>
    <w:rsid w:val="00E30D6F"/>
    <w:rsid w:val="00E310FD"/>
    <w:rsid w:val="00E31175"/>
    <w:rsid w:val="00E3713A"/>
    <w:rsid w:val="00E41DC5"/>
    <w:rsid w:val="00E45192"/>
    <w:rsid w:val="00E453F9"/>
    <w:rsid w:val="00E477EE"/>
    <w:rsid w:val="00E50EEF"/>
    <w:rsid w:val="00E60ECD"/>
    <w:rsid w:val="00E62D19"/>
    <w:rsid w:val="00E63363"/>
    <w:rsid w:val="00E6537B"/>
    <w:rsid w:val="00E72DF8"/>
    <w:rsid w:val="00E737DA"/>
    <w:rsid w:val="00E76D1D"/>
    <w:rsid w:val="00E7758F"/>
    <w:rsid w:val="00E83040"/>
    <w:rsid w:val="00E92EC3"/>
    <w:rsid w:val="00E93AED"/>
    <w:rsid w:val="00EA3253"/>
    <w:rsid w:val="00EB1FD6"/>
    <w:rsid w:val="00EB2539"/>
    <w:rsid w:val="00EB44AE"/>
    <w:rsid w:val="00EC36EB"/>
    <w:rsid w:val="00EC7454"/>
    <w:rsid w:val="00ED727C"/>
    <w:rsid w:val="00EE79AC"/>
    <w:rsid w:val="00EF0165"/>
    <w:rsid w:val="00EF1E6B"/>
    <w:rsid w:val="00EF64D3"/>
    <w:rsid w:val="00F12103"/>
    <w:rsid w:val="00F143D9"/>
    <w:rsid w:val="00F1605E"/>
    <w:rsid w:val="00F21928"/>
    <w:rsid w:val="00F306EA"/>
    <w:rsid w:val="00F52EAC"/>
    <w:rsid w:val="00F56979"/>
    <w:rsid w:val="00F63C56"/>
    <w:rsid w:val="00F641A8"/>
    <w:rsid w:val="00F70170"/>
    <w:rsid w:val="00F843B2"/>
    <w:rsid w:val="00F851BD"/>
    <w:rsid w:val="00F953EC"/>
    <w:rsid w:val="00F961F8"/>
    <w:rsid w:val="00FA0327"/>
    <w:rsid w:val="00FA61A9"/>
    <w:rsid w:val="00FB4AE5"/>
    <w:rsid w:val="00FB5A01"/>
    <w:rsid w:val="00FE05FD"/>
    <w:rsid w:val="00FE6D85"/>
    <w:rsid w:val="13794770"/>
    <w:rsid w:val="173700E2"/>
    <w:rsid w:val="25BB2F9D"/>
    <w:rsid w:val="3A8E69E7"/>
    <w:rsid w:val="3AD94F61"/>
    <w:rsid w:val="62C2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4"/>
    <w:qFormat/>
    <w:uiPriority w:val="99"/>
    <w:pPr>
      <w:spacing w:line="360" w:lineRule="auto"/>
      <w:ind w:firstLine="240" w:firstLineChars="100"/>
    </w:pPr>
    <w:rPr>
      <w:rFonts w:ascii="宋体" w:hAnsi="宋体" w:eastAsia="宋体" w:cs="Times New Roman"/>
      <w:sz w:val="24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4">
    <w:name w:val="正文文本缩进 2 Char"/>
    <w:basedOn w:val="7"/>
    <w:link w:val="2"/>
    <w:qFormat/>
    <w:uiPriority w:val="99"/>
    <w:rPr>
      <w:rFonts w:ascii="宋体" w:hAnsi="宋体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E51A24-C4D4-4318-A3A2-F4411C294E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1523</Words>
  <Characters>8683</Characters>
  <Lines>72</Lines>
  <Paragraphs>20</Paragraphs>
  <TotalTime>1</TotalTime>
  <ScaleCrop>false</ScaleCrop>
  <LinksUpToDate>false</LinksUpToDate>
  <CharactersWithSpaces>10186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2020-10-30T08:27:00Z</dcterms:created>
  <dc:creator>gzjl</dc:creator>
  <cp:lastModifiedBy>Administrator</cp:lastModifiedBy>
  <cp:lastPrinted>2021-07-12T11:24:00Z</cp:lastPrinted>
  <dcterms:modified xsi:type="dcterms:W3CDTF">2023-08-09T13:36:12Z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